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DB" w:rsidRPr="00FA4BAC" w:rsidRDefault="00C80EDB" w:rsidP="00C80ED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4B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КОНТРОЛА СПАШАВАЊА РИБЕ СА ПЛАВНОГ ПОДРУЧЈА И УСЛЕД ПРОМЕНА ФИЗИЧКИХ, ХЕМИЈСКИХ ИЛИ БИОЛОШКИХ ОДЛИКА РИБОЛОВНЕ ВОДЕ </w:t>
      </w:r>
    </w:p>
    <w:p w:rsidR="00C80EDB" w:rsidRPr="00AC411F" w:rsidRDefault="00C80EDB" w:rsidP="00C80E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5C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Спашавање риба</w:t>
      </w:r>
    </w:p>
    <w:p w:rsidR="00C80EDB" w:rsidRDefault="00C80EDB" w:rsidP="00C80ED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1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C80EDB" w:rsidRPr="00E63831" w:rsidTr="00556D21">
        <w:tc>
          <w:tcPr>
            <w:tcW w:w="11070" w:type="dxa"/>
            <w:gridSpan w:val="2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38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sr-Cyrl-R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80EDB" w:rsidRPr="00E63831" w:rsidTr="00556D21">
        <w:tc>
          <w:tcPr>
            <w:tcW w:w="4410" w:type="dxa"/>
          </w:tcPr>
          <w:p w:rsidR="00C80EDB" w:rsidRPr="00E63831" w:rsidRDefault="00C80EDB" w:rsidP="00556D21">
            <w:pPr>
              <w:rPr>
                <w:rFonts w:ascii="Times New Roman" w:hAnsi="Times New Roman" w:cs="Times New Roman"/>
                <w:lang w:val="en-US"/>
              </w:rPr>
            </w:pPr>
            <w:r w:rsidRPr="00E63831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E63831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C80EDB" w:rsidRPr="00E63831" w:rsidRDefault="00C80EDB" w:rsidP="00556D2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80EDB" w:rsidRPr="00E63831" w:rsidRDefault="00C80EDB" w:rsidP="00F837C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2410"/>
        <w:gridCol w:w="1701"/>
      </w:tblGrid>
      <w:tr w:rsidR="00C80EDB" w:rsidRPr="00680CF5" w:rsidTr="00556D21">
        <w:trPr>
          <w:trHeight w:val="20"/>
        </w:trPr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0EDB" w:rsidRPr="001F51C2" w:rsidRDefault="00DF5EFE" w:rsidP="00DF5EFE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</w:t>
            </w:r>
            <w:r w:rsidR="00C80EDB">
              <w:rPr>
                <w:b/>
                <w:lang w:val="sr-Cyrl-RS"/>
              </w:rPr>
              <w:t>/ СПАШАВЊЕ РИБЕ СА ПЛАВНИХ ПОДРУЧЈА-контрола на терену</w:t>
            </w: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Р. бр.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80EDB" w:rsidRPr="002441B7" w:rsidRDefault="00C80EDB" w:rsidP="00556D2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СТЕПЕН УСКЛАЂЕНОСТИ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НАПОМЕНА</w:t>
            </w: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80EDB" w:rsidRPr="004B4095" w:rsidRDefault="00C80EDB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Н</w:t>
            </w:r>
            <w:r w:rsidRPr="00362E9F">
              <w:rPr>
                <w:lang w:val="sr-Cyrl-RS"/>
              </w:rPr>
              <w:t xml:space="preserve">а поплављеном подручју </w:t>
            </w:r>
            <w:r>
              <w:rPr>
                <w:lang w:val="sr-Cyrl-RS"/>
              </w:rPr>
              <w:t xml:space="preserve">не  </w:t>
            </w:r>
            <w:r w:rsidRPr="00362E9F">
              <w:rPr>
                <w:lang w:val="sr-Cyrl-RS"/>
              </w:rPr>
              <w:t>обавља</w:t>
            </w:r>
            <w:r>
              <w:rPr>
                <w:lang w:val="sr-Cyrl-RS"/>
              </w:rPr>
              <w:t xml:space="preserve"> се</w:t>
            </w:r>
            <w:r w:rsidRPr="00362E9F">
              <w:rPr>
                <w:lang w:val="sr-Cyrl-RS"/>
              </w:rPr>
              <w:t xml:space="preserve"> р</w:t>
            </w:r>
            <w:r>
              <w:rPr>
                <w:lang w:val="sr-Cyrl-RS"/>
              </w:rPr>
              <w:t>иболов за време док се вода не повуче</w:t>
            </w:r>
            <w:r w:rsidRPr="00362E9F">
              <w:rPr>
                <w:lang w:val="sr-Cyrl-RS"/>
              </w:rPr>
              <w:t xml:space="preserve"> у корито риболовне воде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EDB" w:rsidRPr="009E6E7C" w:rsidRDefault="00C80EDB" w:rsidP="00556D21">
            <w:pPr>
              <w:pStyle w:val="NoSpacing"/>
              <w:rPr>
                <w:lang w:val="sr-Cyrl-RS"/>
              </w:rPr>
            </w:pPr>
            <w:r>
              <w:t> да - 2</w:t>
            </w:r>
          </w:p>
          <w:p w:rsidR="00C80EDB" w:rsidRPr="00680CF5" w:rsidRDefault="00C80EDB" w:rsidP="00556D21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80EDB" w:rsidRDefault="00C80EDB" w:rsidP="00556D21">
            <w:pPr>
              <w:pStyle w:val="NoSpacing"/>
            </w:pP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</w:t>
            </w:r>
            <w:r w:rsidRPr="00362E9F">
              <w:rPr>
                <w:lang w:val="sr-Cyrl-RS"/>
              </w:rPr>
              <w:t xml:space="preserve">орисник </w:t>
            </w:r>
            <w:r>
              <w:rPr>
                <w:lang w:val="sr-Cyrl-RS"/>
              </w:rPr>
              <w:t xml:space="preserve"> </w:t>
            </w:r>
            <w:r w:rsidRPr="00362E9F">
              <w:rPr>
                <w:lang w:val="sr-Cyrl-RS"/>
              </w:rPr>
              <w:t>предузео одговарајуће мере да се риба са поплављених подручја врати у корито риболовне воде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</w:pPr>
            <w:r>
              <w:t> да - 2</w:t>
            </w:r>
          </w:p>
          <w:p w:rsidR="00C80EDB" w:rsidRDefault="00C80EDB" w:rsidP="00556D21">
            <w:pPr>
              <w:pStyle w:val="NoSpacing"/>
            </w:pPr>
            <w:r>
              <w:t> делимично- 1</w:t>
            </w:r>
          </w:p>
          <w:p w:rsidR="00C80EDB" w:rsidRPr="00680CF5" w:rsidRDefault="00C80EDB" w:rsidP="00556D21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80EDB" w:rsidRDefault="00C80EDB" w:rsidP="00556D21">
            <w:pPr>
              <w:pStyle w:val="NoSpacing"/>
            </w:pPr>
          </w:p>
        </w:tc>
      </w:tr>
      <w:tr w:rsidR="00C80EDB" w:rsidRPr="00680CF5" w:rsidTr="00556D21">
        <w:trPr>
          <w:trHeight w:val="20"/>
        </w:trPr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:rsidR="00C80EDB" w:rsidRDefault="00DF5EFE" w:rsidP="00DF5EFE">
            <w:pPr>
              <w:pStyle w:val="NoSpacing"/>
            </w:pPr>
            <w:r>
              <w:rPr>
                <w:b/>
                <w:lang w:val="sr-Cyrl-RS"/>
              </w:rPr>
              <w:t>B</w:t>
            </w:r>
            <w:r w:rsidR="00C80EDB">
              <w:rPr>
                <w:b/>
                <w:lang w:val="sr-Cyrl-RS"/>
              </w:rPr>
              <w:t>/ СПАШАВЊЕ УСЛЕД ПРОМЕНА ФИЗИЧКИХ, ХЕМИЈСКИХ ИЛИ БИОЛОШКИХ ОДЛИКА РИБОЛОВНЕ ВОДЕ-контрола на терену</w:t>
            </w:r>
          </w:p>
        </w:tc>
      </w:tr>
      <w:tr w:rsidR="00C80EDB" w:rsidRPr="00680CF5" w:rsidTr="00DF5EFE">
        <w:trPr>
          <w:trHeight w:val="20"/>
        </w:trPr>
        <w:tc>
          <w:tcPr>
            <w:tcW w:w="85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80EDB" w:rsidRPr="002441B7" w:rsidRDefault="00DF5EFE" w:rsidP="00556D21">
            <w:pPr>
              <w:pStyle w:val="NoSpacing"/>
              <w:jc w:val="center"/>
              <w:rPr>
                <w:b/>
                <w:lang w:val="sr-Cyrl-RS"/>
              </w:rPr>
            </w:pPr>
            <w:r w:rsidRPr="001F5E23">
              <w:rPr>
                <w:lang w:val="sr-Cyrl-RS"/>
              </w:rPr>
              <w:t>Да ли се излов угрожене рибе ради спашавања обавља на основу дозволе министра или на основу решења инспектора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EFE" w:rsidRPr="009E6E7C" w:rsidRDefault="00DF5EFE" w:rsidP="00DF5EFE">
            <w:pPr>
              <w:pStyle w:val="NoSpacing"/>
              <w:rPr>
                <w:lang w:val="sr-Cyrl-RS"/>
              </w:rPr>
            </w:pPr>
            <w:r>
              <w:t xml:space="preserve"> да </w:t>
            </w:r>
          </w:p>
          <w:p w:rsidR="00C80EDB" w:rsidRPr="001F51C2" w:rsidRDefault="00DF5EFE" w:rsidP="00DF5EFE">
            <w:pPr>
              <w:pStyle w:val="NoSpacing"/>
              <w:rPr>
                <w:b/>
              </w:rPr>
            </w:pPr>
            <w:r>
              <w:t xml:space="preserve"> не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</w:p>
        </w:tc>
      </w:tr>
      <w:tr w:rsidR="00DF5EFE" w:rsidRPr="00680CF5" w:rsidTr="00556D21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F5EFE" w:rsidRPr="001F51C2" w:rsidRDefault="00DF5EFE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Р. бр.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DF5EFE" w:rsidRDefault="00DF5EFE" w:rsidP="00556D2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EFE" w:rsidRPr="001F51C2" w:rsidRDefault="00DF5EFE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СТЕПЕН УСКЛАЂЕНОСТИ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F5EFE" w:rsidRPr="001F51C2" w:rsidRDefault="00DF5EFE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НАПОМЕНА</w:t>
            </w: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FFFFFF" w:themeFill="background1"/>
            <w:vAlign w:val="center"/>
          </w:tcPr>
          <w:p w:rsidR="00C80EDB" w:rsidRPr="001F51C2" w:rsidRDefault="00C80EDB" w:rsidP="00556D21">
            <w:pPr>
              <w:pStyle w:val="NoSpacing"/>
              <w:numPr>
                <w:ilvl w:val="0"/>
                <w:numId w:val="5"/>
              </w:numPr>
              <w:jc w:val="center"/>
              <w:rPr>
                <w:b/>
              </w:rPr>
            </w:pP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C80EDB" w:rsidRPr="009E6E7C" w:rsidRDefault="00C80EDB" w:rsidP="00556D21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5A04F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излов рибе ради </w:t>
            </w:r>
            <w:r w:rsidR="00DF5EF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спашавања врши </w:t>
            </w:r>
            <w:r w:rsidRPr="005A04F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складу са условима прописаним дозволом или решењем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0EDB" w:rsidRDefault="00C80EDB" w:rsidP="00556D21">
            <w:pPr>
              <w:pStyle w:val="NoSpacing"/>
            </w:pPr>
            <w:r>
              <w:t> да - 2</w:t>
            </w:r>
          </w:p>
          <w:p w:rsidR="00C80EDB" w:rsidRDefault="00C80EDB" w:rsidP="00556D21">
            <w:pPr>
              <w:pStyle w:val="NoSpacing"/>
            </w:pPr>
            <w:r>
              <w:t> делимично- 1</w:t>
            </w:r>
          </w:p>
          <w:p w:rsidR="00C80EDB" w:rsidRPr="00680CF5" w:rsidRDefault="00C80EDB" w:rsidP="00556D21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80EDB" w:rsidRPr="00A22467" w:rsidRDefault="00C80EDB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</w:t>
            </w:r>
            <w:r w:rsidRPr="00CA78A9">
              <w:rPr>
                <w:lang w:val="sr-Cyrl-RS"/>
              </w:rPr>
              <w:t xml:space="preserve">орисник </w:t>
            </w:r>
            <w:r>
              <w:rPr>
                <w:lang w:val="sr-Cyrl-RS"/>
              </w:rPr>
              <w:t xml:space="preserve"> </w:t>
            </w:r>
            <w:r w:rsidRPr="00CA78A9">
              <w:rPr>
                <w:lang w:val="sr-Cyrl-RS"/>
              </w:rPr>
              <w:t>предузео одговарајуће мере како би сачувао рибљи фонд због промене физичких, хемијских или биолошких одлика риболовне воде које штетно делују на рибљи фонд или</w:t>
            </w:r>
            <w:r>
              <w:rPr>
                <w:lang w:val="sr-Cyrl-RS"/>
              </w:rPr>
              <w:t xml:space="preserve"> због</w:t>
            </w:r>
            <w:r w:rsidRPr="00CA78A9">
              <w:rPr>
                <w:lang w:val="sr-Cyrl-RS"/>
              </w:rPr>
              <w:t xml:space="preserve"> оправдана сумња да ће доћи до тих промена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</w:pPr>
            <w:r>
              <w:t> да - 2</w:t>
            </w:r>
          </w:p>
          <w:p w:rsidR="00C80EDB" w:rsidRDefault="00C80EDB" w:rsidP="00556D21">
            <w:pPr>
              <w:pStyle w:val="NoSpacing"/>
            </w:pPr>
            <w:r>
              <w:t> делимично- 1</w:t>
            </w:r>
          </w:p>
          <w:p w:rsidR="00C80EDB" w:rsidRPr="00680CF5" w:rsidRDefault="00C80EDB" w:rsidP="00556D21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80EDB" w:rsidRDefault="00C80EDB" w:rsidP="00556D21">
            <w:pPr>
              <w:pStyle w:val="NoSpacing"/>
            </w:pP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80EDB" w:rsidRPr="00A22467" w:rsidRDefault="00C80EDB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к</w:t>
            </w:r>
            <w:r w:rsidRPr="00CA78A9">
              <w:rPr>
                <w:lang w:val="sr-Cyrl-RS"/>
              </w:rPr>
              <w:t xml:space="preserve">орисник </w:t>
            </w:r>
            <w:r>
              <w:rPr>
                <w:lang w:val="sr-Cyrl-RS"/>
              </w:rPr>
              <w:t xml:space="preserve"> </w:t>
            </w:r>
            <w:r w:rsidRPr="00CA78A9">
              <w:rPr>
                <w:lang w:val="sr-Cyrl-RS"/>
              </w:rPr>
              <w:t>омогућио заинтересованим лицима да о свом трошку остваре право увида у начин и ток спровођења активности на спашавању рибљег фонда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</w:pPr>
            <w:r>
              <w:t> да - 2</w:t>
            </w:r>
          </w:p>
          <w:p w:rsidR="00C80EDB" w:rsidRDefault="00C80EDB" w:rsidP="00556D21">
            <w:pPr>
              <w:pStyle w:val="NoSpacing"/>
            </w:pPr>
            <w:r>
              <w:t> делимично- 1</w:t>
            </w:r>
          </w:p>
          <w:p w:rsidR="00C80EDB" w:rsidRPr="00680CF5" w:rsidRDefault="00C80EDB" w:rsidP="00556D21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80EDB" w:rsidRDefault="00C80EDB" w:rsidP="00556D21">
            <w:pPr>
              <w:pStyle w:val="NoSpacing"/>
            </w:pP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  <w:numPr>
                <w:ilvl w:val="0"/>
                <w:numId w:val="5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Р</w:t>
            </w:r>
            <w:r w:rsidRPr="00A22467">
              <w:rPr>
                <w:lang w:val="sr-Cyrl-RS"/>
              </w:rPr>
              <w:t xml:space="preserve">иба уловљена ради спашавања </w:t>
            </w:r>
            <w:r>
              <w:rPr>
                <w:lang w:val="sr-Cyrl-RS"/>
              </w:rPr>
              <w:t xml:space="preserve">не </w:t>
            </w:r>
            <w:r w:rsidRPr="00A22467">
              <w:rPr>
                <w:lang w:val="sr-Cyrl-RS"/>
              </w:rPr>
              <w:t xml:space="preserve">ставља </w:t>
            </w:r>
            <w:r>
              <w:rPr>
                <w:lang w:val="sr-Cyrl-RS"/>
              </w:rPr>
              <w:t xml:space="preserve">се </w:t>
            </w:r>
            <w:r w:rsidRPr="00A22467">
              <w:rPr>
                <w:lang w:val="sr-Cyrl-RS"/>
              </w:rPr>
              <w:t>у промет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</w:pPr>
            <w:r>
              <w:t> да - 2</w:t>
            </w:r>
          </w:p>
          <w:p w:rsidR="00C80EDB" w:rsidRDefault="00C80EDB" w:rsidP="00556D21">
            <w:pPr>
              <w:pStyle w:val="NoSpacing"/>
            </w:pPr>
            <w:r>
              <w:lastRenderedPageBreak/>
              <w:t> делимично- 1</w:t>
            </w:r>
          </w:p>
          <w:p w:rsidR="00C80EDB" w:rsidRPr="00680CF5" w:rsidRDefault="00C80EDB" w:rsidP="00556D21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80EDB" w:rsidRDefault="00C80EDB" w:rsidP="00556D21">
            <w:pPr>
              <w:pStyle w:val="NoSpacing"/>
            </w:pPr>
          </w:p>
        </w:tc>
      </w:tr>
      <w:tr w:rsidR="00C80EDB" w:rsidRPr="00680CF5" w:rsidTr="00556D21">
        <w:trPr>
          <w:trHeight w:val="20"/>
        </w:trPr>
        <w:tc>
          <w:tcPr>
            <w:tcW w:w="11058" w:type="dxa"/>
            <w:gridSpan w:val="4"/>
            <w:shd w:val="clear" w:color="auto" w:fill="F2F2F2" w:themeFill="background1" w:themeFillShade="F2"/>
            <w:vAlign w:val="center"/>
          </w:tcPr>
          <w:p w:rsidR="00C80EDB" w:rsidRDefault="008C410C" w:rsidP="00556D21">
            <w:pPr>
              <w:pStyle w:val="NoSpacing"/>
              <w:jc w:val="center"/>
            </w:pPr>
            <w:r>
              <w:rPr>
                <w:b/>
                <w:lang w:val="sr-Cyrl-RS"/>
              </w:rPr>
              <w:lastRenderedPageBreak/>
              <w:t>Ц</w:t>
            </w:r>
            <w:r w:rsidR="00C80EDB">
              <w:rPr>
                <w:b/>
                <w:lang w:val="sr-Cyrl-RS"/>
              </w:rPr>
              <w:t xml:space="preserve">/ </w:t>
            </w:r>
            <w:r>
              <w:rPr>
                <w:b/>
                <w:lang w:val="sr-Cyrl-RS"/>
              </w:rPr>
              <w:t>ИЗВЕШТАЈ О СПАШАВЊУ РИБА</w:t>
            </w:r>
            <w:r w:rsidR="00C80EDB">
              <w:rPr>
                <w:b/>
                <w:lang w:val="sr-Cyrl-RS"/>
              </w:rPr>
              <w:t xml:space="preserve"> УСЛЕД ПРОМЕНА ФИЗИЧКИХ, ХЕМИЈСКИХ ИЛИ БИОЛОШКИХ ОДЛИКА РИБОЛОВНЕ ВОДЕ-контрола код крисника рибарског подручја</w:t>
            </w: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Р. бр.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80EDB" w:rsidRPr="002441B7" w:rsidRDefault="00C80EDB" w:rsidP="00556D21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СТЕПЕН УСКЛАЂЕНОСТИ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80EDB" w:rsidRPr="001F51C2" w:rsidRDefault="00C80EDB" w:rsidP="00556D21">
            <w:pPr>
              <w:pStyle w:val="NoSpacing"/>
              <w:jc w:val="center"/>
              <w:rPr>
                <w:b/>
              </w:rPr>
            </w:pPr>
            <w:r w:rsidRPr="001F51C2">
              <w:rPr>
                <w:b/>
              </w:rPr>
              <w:t>НАПОМЕНА</w:t>
            </w:r>
          </w:p>
        </w:tc>
      </w:tr>
      <w:tr w:rsidR="00C80EDB" w:rsidRPr="00680CF5" w:rsidTr="00556D2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C80EDB" w:rsidRPr="00052C30" w:rsidRDefault="00C80EDB" w:rsidP="00556D21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80EDB" w:rsidRDefault="00C80EDB" w:rsidP="00556D21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корисник по извршеном излову рибе ради спашавања</w:t>
            </w:r>
            <w:r w:rsidRPr="00A2246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поднео извештај министарству, односно надлежном покрајинском органу о количини и врсти рибе, времену обављања риболова, месту и начину риболова, односно коришћењу прибора и средстава за обављени риболов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0EDB" w:rsidRDefault="00C80EDB" w:rsidP="00556D21">
            <w:pPr>
              <w:pStyle w:val="NoSpacing"/>
            </w:pPr>
            <w:r>
              <w:t> да - 2</w:t>
            </w:r>
          </w:p>
          <w:p w:rsidR="00C80EDB" w:rsidRDefault="00C80EDB" w:rsidP="00556D21">
            <w:pPr>
              <w:pStyle w:val="NoSpacing"/>
            </w:pPr>
            <w:r>
              <w:t> делимично- 1</w:t>
            </w:r>
          </w:p>
          <w:p w:rsidR="00C80EDB" w:rsidRPr="00680CF5" w:rsidRDefault="00C80EDB" w:rsidP="00556D21">
            <w:pPr>
              <w:pStyle w:val="NoSpacing"/>
            </w:pPr>
            <w:r>
              <w:t> не - 0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C80EDB" w:rsidRDefault="00C80EDB" w:rsidP="00556D21">
            <w:pPr>
              <w:pStyle w:val="NoSpacing"/>
            </w:pPr>
          </w:p>
        </w:tc>
      </w:tr>
    </w:tbl>
    <w:p w:rsidR="00C80EDB" w:rsidRDefault="00C80EDB" w:rsidP="00C80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</w:pPr>
    </w:p>
    <w:p w:rsidR="00C80EDB" w:rsidRPr="001229CC" w:rsidRDefault="00C80EDB" w:rsidP="00C80EDB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1229CC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1229CC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C80EDB" w:rsidRPr="001229CC" w:rsidRDefault="00C80EDB" w:rsidP="00C80EDB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C80EDB" w:rsidRPr="001229CC" w:rsidRDefault="00C80EDB" w:rsidP="00C80EDB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792"/>
        <w:gridCol w:w="792"/>
        <w:gridCol w:w="793"/>
      </w:tblGrid>
      <w:tr w:rsidR="00DF5EFE" w:rsidRPr="001229CC" w:rsidTr="00556D21">
        <w:trPr>
          <w:trHeight w:val="240"/>
          <w:jc w:val="center"/>
        </w:trPr>
        <w:tc>
          <w:tcPr>
            <w:tcW w:w="4303" w:type="dxa"/>
            <w:vMerge w:val="restart"/>
            <w:shd w:val="clear" w:color="auto" w:fill="auto"/>
            <w:vAlign w:val="center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792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92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793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А4</w:t>
            </w:r>
          </w:p>
        </w:tc>
      </w:tr>
      <w:tr w:rsidR="00DF5EFE" w:rsidRPr="001229CC" w:rsidTr="00556D21">
        <w:trPr>
          <w:trHeight w:val="214"/>
          <w:jc w:val="center"/>
        </w:trPr>
        <w:tc>
          <w:tcPr>
            <w:tcW w:w="4303" w:type="dxa"/>
            <w:vMerge/>
            <w:shd w:val="clear" w:color="auto" w:fill="auto"/>
            <w:vAlign w:val="center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792" w:type="dxa"/>
            <w:shd w:val="clear" w:color="auto" w:fill="auto"/>
          </w:tcPr>
          <w:p w:rsidR="00DF5EFE" w:rsidRPr="001229CC" w:rsidRDefault="008C410C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DF5EFE" w:rsidRPr="001229CC" w:rsidTr="00556D21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792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792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793" w:type="dxa"/>
            <w:shd w:val="clear" w:color="auto" w:fill="auto"/>
          </w:tcPr>
          <w:p w:rsidR="00DF5EFE" w:rsidRPr="001229CC" w:rsidRDefault="00DF5EFE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C80EDB" w:rsidRPr="001229CC" w:rsidRDefault="00C80EDB" w:rsidP="00C80EDB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2029"/>
        <w:gridCol w:w="2610"/>
        <w:gridCol w:w="3150"/>
        <w:gridCol w:w="34"/>
      </w:tblGrid>
      <w:tr w:rsidR="00936AD0" w:rsidRPr="001229CC" w:rsidTr="00DF5EFE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2029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610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150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936AD0" w:rsidRPr="001229CC" w:rsidTr="00DF5EFE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 w:rsidR="008C410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А</w:t>
            </w:r>
          </w:p>
        </w:tc>
        <w:tc>
          <w:tcPr>
            <w:tcW w:w="2029" w:type="dxa"/>
            <w:shd w:val="clear" w:color="auto" w:fill="auto"/>
          </w:tcPr>
          <w:p w:rsidR="00936AD0" w:rsidRPr="001229CC" w:rsidRDefault="008C410C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936AD0" w:rsidRPr="001229CC" w:rsidRDefault="008C410C" w:rsidP="00556D2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150" w:type="dxa"/>
            <w:shd w:val="clear" w:color="auto" w:fill="auto"/>
          </w:tcPr>
          <w:p w:rsidR="00936AD0" w:rsidRPr="001229CC" w:rsidRDefault="008C410C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</w:t>
            </w:r>
          </w:p>
        </w:tc>
      </w:tr>
      <w:tr w:rsidR="00936AD0" w:rsidRPr="001229CC" w:rsidTr="00DF5EFE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 w:rsidR="008C410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Б</w:t>
            </w:r>
          </w:p>
        </w:tc>
        <w:tc>
          <w:tcPr>
            <w:tcW w:w="2029" w:type="dxa"/>
            <w:shd w:val="clear" w:color="auto" w:fill="auto"/>
          </w:tcPr>
          <w:p w:rsidR="00936AD0" w:rsidRPr="005A04FE" w:rsidRDefault="00936AD0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8 до 10</w:t>
            </w:r>
          </w:p>
        </w:tc>
        <w:tc>
          <w:tcPr>
            <w:tcW w:w="2610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Од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до 7</w:t>
            </w:r>
          </w:p>
        </w:tc>
        <w:tc>
          <w:tcPr>
            <w:tcW w:w="3150" w:type="dxa"/>
            <w:shd w:val="clear" w:color="auto" w:fill="auto"/>
          </w:tcPr>
          <w:p w:rsidR="00936AD0" w:rsidRPr="005A04FE" w:rsidRDefault="00936AD0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 до 4</w:t>
            </w:r>
          </w:p>
        </w:tc>
      </w:tr>
      <w:tr w:rsidR="00936AD0" w:rsidRPr="001229CC" w:rsidTr="00DF5EFE">
        <w:trPr>
          <w:gridAfter w:val="1"/>
          <w:wAfter w:w="34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</w:t>
            </w:r>
            <w:r w:rsidR="008C410C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 Ц</w:t>
            </w:r>
          </w:p>
        </w:tc>
        <w:tc>
          <w:tcPr>
            <w:tcW w:w="2029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936AD0" w:rsidRPr="001229CC" w:rsidRDefault="00936AD0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</w:t>
            </w:r>
          </w:p>
        </w:tc>
      </w:tr>
      <w:tr w:rsidR="00C80EDB" w:rsidRPr="001229CC" w:rsidTr="00556D21">
        <w:trPr>
          <w:trHeight w:val="328"/>
          <w:jc w:val="center"/>
        </w:trPr>
        <w:tc>
          <w:tcPr>
            <w:tcW w:w="10109" w:type="dxa"/>
            <w:gridSpan w:val="5"/>
            <w:shd w:val="clear" w:color="auto" w:fill="auto"/>
          </w:tcPr>
          <w:p w:rsidR="00C80EDB" w:rsidRPr="001229CC" w:rsidRDefault="00C80EDB" w:rsidP="00556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C80EDB" w:rsidRPr="001229CC" w:rsidTr="00F837C4">
        <w:trPr>
          <w:trHeight w:val="371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C80EDB" w:rsidRPr="001229CC" w:rsidRDefault="00C80EDB" w:rsidP="00556D21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122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4"/>
            <w:shd w:val="clear" w:color="auto" w:fill="auto"/>
          </w:tcPr>
          <w:p w:rsidR="00C80EDB" w:rsidRPr="007C0C85" w:rsidRDefault="00C80EDB" w:rsidP="007C0C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E6E7C">
              <w:rPr>
                <w:rFonts w:ascii="Times New Roman" w:hAnsi="Times New Roman"/>
                <w:color w:val="000000" w:themeColor="text1"/>
                <w:w w:val="90"/>
                <w:lang w:val="sr-Cyrl-RS"/>
              </w:rPr>
              <w:t>Незнатан</w:t>
            </w:r>
            <w:r w:rsidRPr="007C0C85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 </w:t>
            </w:r>
            <w:r w:rsidRPr="007C0C85">
              <w:rPr>
                <w:rFonts w:ascii="Times New Roman" w:hAnsi="Times New Roman"/>
                <w:color w:val="000000" w:themeColor="text1"/>
                <w:lang w:val="sr-Cyrl-RS"/>
              </w:rPr>
              <w:t xml:space="preserve"> </w:t>
            </w:r>
            <w:r w:rsidRPr="007C0C85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7C0C85">
              <w:rPr>
                <w:rFonts w:ascii="Times New Roman" w:hAnsi="Times New Roman"/>
                <w:color w:val="000000" w:themeColor="text1"/>
                <w:lang w:val="sr-Cyrl-RS"/>
              </w:rPr>
              <w:t xml:space="preserve">                   </w:t>
            </w:r>
          </w:p>
          <w:p w:rsidR="00C80EDB" w:rsidRPr="007C0C85" w:rsidRDefault="00C80EDB" w:rsidP="007C0C8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>средњи</w:t>
            </w:r>
            <w:r w:rsidRPr="009E6E7C">
              <w:rPr>
                <w:rFonts w:ascii="Times New Roman" w:hAnsi="Times New Roman"/>
                <w:color w:val="000000" w:themeColor="text1"/>
                <w:lang w:val="en-US"/>
              </w:rPr>
              <w:t xml:space="preserve">          </w:t>
            </w: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 xml:space="preserve">          </w:t>
            </w:r>
            <w:r w:rsidRPr="009E6E7C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 xml:space="preserve">  </w:t>
            </w:r>
            <w:r w:rsidRPr="007C0C85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7C0C85">
              <w:rPr>
                <w:rFonts w:ascii="Times New Roman" w:hAnsi="Times New Roman"/>
                <w:color w:val="000000" w:themeColor="text1"/>
                <w:lang w:val="sr-Cyrl-RS"/>
              </w:rPr>
              <w:t xml:space="preserve">                 </w:t>
            </w:r>
            <w:r w:rsidRPr="007C0C85">
              <w:rPr>
                <w:rFonts w:ascii="Times New Roman" w:hAnsi="Times New Roman"/>
                <w:color w:val="000000" w:themeColor="text1"/>
                <w:lang w:val="en-US"/>
              </w:rPr>
              <w:t xml:space="preserve">  </w:t>
            </w:r>
            <w:r w:rsidRPr="007C0C85">
              <w:rPr>
                <w:rFonts w:ascii="Times New Roman" w:hAnsi="Times New Roman"/>
                <w:color w:val="000000" w:themeColor="text1"/>
                <w:lang w:val="sr-Cyrl-RS"/>
              </w:rPr>
              <w:t xml:space="preserve">   </w:t>
            </w:r>
            <w:r w:rsidRPr="007C0C85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  <w:p w:rsidR="00C80EDB" w:rsidRPr="00AA700C" w:rsidRDefault="00C80EDB" w:rsidP="00556D2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color w:val="000000" w:themeColor="text1"/>
                <w:lang w:val="en-US"/>
              </w:rPr>
            </w:pPr>
            <w:r w:rsidRPr="009E6E7C">
              <w:rPr>
                <w:rFonts w:ascii="Times New Roman" w:hAnsi="Times New Roman"/>
                <w:color w:val="000000" w:themeColor="text1"/>
                <w:lang w:val="sr-Cyrl-RS"/>
              </w:rPr>
              <w:t>критичан</w:t>
            </w:r>
            <w:r w:rsidRPr="00AA700C">
              <w:rPr>
                <w:color w:val="000000" w:themeColor="text1"/>
                <w:lang w:val="sr-Cyrl-RS"/>
              </w:rPr>
              <w:t xml:space="preserve">                 </w:t>
            </w:r>
          </w:p>
        </w:tc>
      </w:tr>
    </w:tbl>
    <w:p w:rsidR="00C80EDB" w:rsidRDefault="00C80EDB" w:rsidP="00C80EDB"/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C80EDB" w:rsidRPr="00E63831" w:rsidTr="00556D21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E638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E638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C80EDB" w:rsidRPr="00E638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E63831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C80EDB" w:rsidRPr="00E638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C80EDB" w:rsidRPr="00E638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C80EDB" w:rsidRPr="00E638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C80EDB" w:rsidRPr="00E63831" w:rsidTr="00556D21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C80EDB" w:rsidRPr="00E63831" w:rsidTr="00556D21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E638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C80EDB" w:rsidRPr="00E63831" w:rsidRDefault="00C80EDB" w:rsidP="00556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C80EDB" w:rsidRPr="00E63831" w:rsidRDefault="00C80EDB" w:rsidP="00C80E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80EDB" w:rsidRDefault="00C80EDB" w:rsidP="00C80EDB"/>
    <w:p w:rsidR="008B154B" w:rsidRDefault="008B154B"/>
    <w:sectPr w:rsidR="008B1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1B" w:rsidRDefault="001A161B">
      <w:pPr>
        <w:spacing w:after="0" w:line="240" w:lineRule="auto"/>
      </w:pPr>
      <w:r>
        <w:separator/>
      </w:r>
    </w:p>
  </w:endnote>
  <w:endnote w:type="continuationSeparator" w:id="0">
    <w:p w:rsidR="001A161B" w:rsidRDefault="001A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A" w:rsidRDefault="00487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A" w:rsidRDefault="001A16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F324C0DE30E3456AAC8044AE894A8A9A"/>
        </w:placeholder>
        <w:temporary/>
        <w:showingPlcHdr/>
      </w:sdtPr>
      <w:sdtEndPr/>
      <w:sdtContent>
        <w:r w:rsidR="00487C6A">
          <w:rPr>
            <w:rFonts w:asciiTheme="majorHAnsi" w:eastAsiaTheme="majorEastAsia" w:hAnsiTheme="majorHAnsi" w:cstheme="majorBidi"/>
          </w:rPr>
          <w:t>[Type text]</w:t>
        </w:r>
      </w:sdtContent>
    </w:sdt>
    <w:r w:rsidR="00487C6A">
      <w:rPr>
        <w:rFonts w:asciiTheme="majorHAnsi" w:eastAsiaTheme="majorEastAsia" w:hAnsiTheme="majorHAnsi" w:cstheme="majorBidi"/>
      </w:rPr>
      <w:ptab w:relativeTo="margin" w:alignment="right" w:leader="none"/>
    </w:r>
    <w:r w:rsidR="00487C6A">
      <w:rPr>
        <w:rFonts w:asciiTheme="majorHAnsi" w:eastAsiaTheme="majorEastAsia" w:hAnsiTheme="majorHAnsi" w:cstheme="majorBidi"/>
      </w:rPr>
      <w:t xml:space="preserve">Page </w:t>
    </w:r>
    <w:r w:rsidR="00487C6A">
      <w:rPr>
        <w:rFonts w:eastAsiaTheme="minorEastAsia"/>
      </w:rPr>
      <w:fldChar w:fldCharType="begin"/>
    </w:r>
    <w:r w:rsidR="00487C6A">
      <w:instrText xml:space="preserve"> PAGE   \* MERGEFORMAT </w:instrText>
    </w:r>
    <w:r w:rsidR="00487C6A">
      <w:rPr>
        <w:rFonts w:eastAsiaTheme="minorEastAsia"/>
      </w:rPr>
      <w:fldChar w:fldCharType="separate"/>
    </w:r>
    <w:r w:rsidR="002E2703" w:rsidRPr="002E2703">
      <w:rPr>
        <w:rFonts w:asciiTheme="majorHAnsi" w:eastAsiaTheme="majorEastAsia" w:hAnsiTheme="majorHAnsi" w:cstheme="majorBidi"/>
        <w:noProof/>
      </w:rPr>
      <w:t>1</w:t>
    </w:r>
    <w:r w:rsidR="00487C6A">
      <w:rPr>
        <w:rFonts w:asciiTheme="majorHAnsi" w:eastAsiaTheme="majorEastAsia" w:hAnsiTheme="majorHAnsi" w:cstheme="majorBidi"/>
        <w:noProof/>
      </w:rPr>
      <w:fldChar w:fldCharType="end"/>
    </w:r>
    <w:r w:rsidR="00487C6A">
      <w:rPr>
        <w:rFonts w:asciiTheme="majorHAnsi" w:eastAsiaTheme="majorEastAsia" w:hAnsiTheme="majorHAnsi" w:cstheme="majorBidi"/>
        <w:noProof/>
      </w:rPr>
      <w:t>/3</w:t>
    </w:r>
  </w:p>
  <w:p w:rsidR="00487C6A" w:rsidRDefault="00487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A" w:rsidRDefault="00487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1B" w:rsidRDefault="001A161B">
      <w:pPr>
        <w:spacing w:after="0" w:line="240" w:lineRule="auto"/>
      </w:pPr>
      <w:r>
        <w:separator/>
      </w:r>
    </w:p>
  </w:footnote>
  <w:footnote w:type="continuationSeparator" w:id="0">
    <w:p w:rsidR="001A161B" w:rsidRDefault="001A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A" w:rsidRDefault="00487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B08" w:rsidRDefault="00C80EDB" w:rsidP="00A86B08">
    <w:pPr>
      <w:pStyle w:val="Header"/>
      <w:tabs>
        <w:tab w:val="center" w:pos="1418"/>
      </w:tabs>
      <w:ind w:left="-851" w:right="-588"/>
    </w:pPr>
    <w:r>
      <w:rPr>
        <w:rFonts w:ascii="Times New Roman" w:hAnsi="Times New Roman"/>
        <w:lang w:val="sr-Cyrl-RS"/>
      </w:rPr>
      <w:t xml:space="preserve"> 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A86B08" w:rsidRPr="00A86B08" w:rsidTr="00A86B08">
      <w:trPr>
        <w:trHeight w:val="1088"/>
      </w:trPr>
      <w:tc>
        <w:tcPr>
          <w:tcW w:w="990" w:type="dxa"/>
          <w:hideMark/>
        </w:tcPr>
        <w:p w:rsidR="00A86B08" w:rsidRPr="00A86B08" w:rsidRDefault="00C80EDB" w:rsidP="00A86B0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A86B08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7EFE8325" wp14:editId="04FA147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A86B08" w:rsidRPr="00A86B08" w:rsidRDefault="00C80EDB" w:rsidP="00A86B08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A86B08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A86B08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A86B08" w:rsidRPr="00A86B08" w:rsidRDefault="00C80EDB" w:rsidP="00A86B08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A86B08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A86B08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A86B08" w:rsidRPr="00A86B08" w:rsidRDefault="00C80EDB" w:rsidP="00A86B0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A86B08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A86B08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A86B08" w:rsidRDefault="00C80EDB" w:rsidP="00A86B0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A86B08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A86B08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A86B08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10</w:t>
          </w:r>
        </w:p>
        <w:p w:rsidR="002E2703" w:rsidRDefault="002E2703" w:rsidP="002E270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02</w:t>
          </w:r>
          <w:bookmarkStart w:id="0" w:name="_GoBack"/>
          <w:bookmarkEnd w:id="0"/>
        </w:p>
        <w:p w:rsidR="002E2703" w:rsidRDefault="002E2703" w:rsidP="002E2703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2E2703" w:rsidRPr="00A86B08" w:rsidRDefault="002E2703" w:rsidP="00A86B08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FE1F54" w:rsidRDefault="001A161B" w:rsidP="00A86B08">
    <w:pPr>
      <w:pStyle w:val="Header"/>
      <w:tabs>
        <w:tab w:val="center" w:pos="1418"/>
      </w:tabs>
      <w:ind w:left="-851" w:right="-588"/>
    </w:pPr>
  </w:p>
  <w:p w:rsidR="00FE1F54" w:rsidRDefault="001A16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6A" w:rsidRDefault="00487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2447D"/>
    <w:multiLevelType w:val="hybridMultilevel"/>
    <w:tmpl w:val="9B8CE3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B3E4B"/>
    <w:multiLevelType w:val="hybridMultilevel"/>
    <w:tmpl w:val="D93C7B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0B01"/>
    <w:multiLevelType w:val="hybridMultilevel"/>
    <w:tmpl w:val="9B8CE3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17DD2"/>
    <w:multiLevelType w:val="hybridMultilevel"/>
    <w:tmpl w:val="5986CC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EC"/>
    <w:rsid w:val="00170A23"/>
    <w:rsid w:val="001835A7"/>
    <w:rsid w:val="001A161B"/>
    <w:rsid w:val="001F5E23"/>
    <w:rsid w:val="00255C27"/>
    <w:rsid w:val="002E2703"/>
    <w:rsid w:val="00487C6A"/>
    <w:rsid w:val="004C0EB5"/>
    <w:rsid w:val="004D3750"/>
    <w:rsid w:val="005A04FE"/>
    <w:rsid w:val="007C0C85"/>
    <w:rsid w:val="008B154B"/>
    <w:rsid w:val="008C410C"/>
    <w:rsid w:val="00936AD0"/>
    <w:rsid w:val="00C80EDB"/>
    <w:rsid w:val="00D72DD2"/>
    <w:rsid w:val="00DB2FBE"/>
    <w:rsid w:val="00DD31C3"/>
    <w:rsid w:val="00DF53D4"/>
    <w:rsid w:val="00DF5EFE"/>
    <w:rsid w:val="00F011EC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9CD00-ACC6-4FA3-9188-DFD5732E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C80ED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C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DB"/>
  </w:style>
  <w:style w:type="table" w:styleId="TableGrid">
    <w:name w:val="Table Grid"/>
    <w:basedOn w:val="TableNormal"/>
    <w:uiPriority w:val="59"/>
    <w:rsid w:val="00C8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87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24C0DE30E3456AAC8044AE894A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E14BB-4635-4376-A4E9-743A586CAF76}"/>
      </w:docPartPr>
      <w:docPartBody>
        <w:p w:rsidR="00245ED6" w:rsidRDefault="007E293A" w:rsidP="007E293A">
          <w:pPr>
            <w:pStyle w:val="F324C0DE30E3456AAC8044AE894A8A9A"/>
          </w:pPr>
          <w:r>
            <w:rPr>
              <w:rFonts w:asciiTheme="majorHAnsi" w:eastAsiaTheme="majorEastAsia" w:hAnsiTheme="majorHAnsi" w:cstheme="majorBid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A"/>
    <w:rsid w:val="00020430"/>
    <w:rsid w:val="00245ED6"/>
    <w:rsid w:val="00246516"/>
    <w:rsid w:val="00626BA1"/>
    <w:rsid w:val="00724380"/>
    <w:rsid w:val="007A7A4B"/>
    <w:rsid w:val="007E293A"/>
    <w:rsid w:val="008B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24C0DE30E3456AAC8044AE894A8A9A">
    <w:name w:val="F324C0DE30E3456AAC8044AE894A8A9A"/>
    <w:rsid w:val="007E2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9</cp:revision>
  <dcterms:created xsi:type="dcterms:W3CDTF">2017-02-13T08:21:00Z</dcterms:created>
  <dcterms:modified xsi:type="dcterms:W3CDTF">2017-05-22T10:03:00Z</dcterms:modified>
</cp:coreProperties>
</file>