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2D4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u w:val="single"/>
          <w:lang w:val="en-GB"/>
        </w:rPr>
        <w:t xml:space="preserve">FORMAT OF THE </w:t>
      </w:r>
      <w:r w:rsidR="004E7B49">
        <w:rPr>
          <w:rFonts w:ascii="Open Sans" w:hAnsi="Open Sans" w:cs="Open Sans"/>
          <w:b/>
          <w:bCs/>
          <w:sz w:val="20"/>
          <w:szCs w:val="20"/>
          <w:u w:val="single"/>
          <w:lang w:val="en-GB"/>
        </w:rPr>
        <w:t>WORKS</w:t>
      </w:r>
      <w:r w:rsidRPr="00705B69">
        <w:rPr>
          <w:rFonts w:ascii="Open Sans" w:hAnsi="Open Sans" w:cs="Open Sans"/>
          <w:b/>
          <w:bCs/>
          <w:sz w:val="20"/>
          <w:szCs w:val="20"/>
          <w:u w:val="single"/>
          <w:lang w:val="en-GB"/>
        </w:rPr>
        <w:t xml:space="preserve">CONTRACT </w:t>
      </w:r>
    </w:p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u w:val="single"/>
          <w:lang w:val="en-GB"/>
        </w:rPr>
        <w:t>BETWEEN THE CONTRACTOR AND THE CONTRACTING AUTHORITY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lang w:val="en-GB"/>
        </w:rPr>
        <w:t xml:space="preserve">CONTRACT TITLE: </w:t>
      </w:r>
      <w:r w:rsidR="00B77449" w:rsidRPr="00B77449">
        <w:rPr>
          <w:rFonts w:ascii="Open Sans" w:hAnsi="Open Sans" w:cs="Open Sans"/>
          <w:sz w:val="20"/>
          <w:szCs w:val="20"/>
          <w:lang w:val="en-GB"/>
        </w:rPr>
        <w:t>HUSRB/1602/31/0128/Municipality of Novi Becej/TD8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lang w:val="en-GB"/>
        </w:rPr>
        <w:t xml:space="preserve">REF: </w:t>
      </w:r>
      <w:r w:rsidR="00B77449" w:rsidRPr="00B77449">
        <w:rPr>
          <w:rFonts w:ascii="Open Sans" w:hAnsi="Open Sans" w:cs="Open Sans"/>
          <w:sz w:val="20"/>
          <w:szCs w:val="20"/>
          <w:lang w:val="en-GB"/>
        </w:rPr>
        <w:t>Establishing and marking of walking trail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lang w:val="en-GB"/>
        </w:rPr>
        <w:t>Concluded between: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B77449" w:rsidRPr="00B77449" w:rsidRDefault="00B77449" w:rsidP="00B77449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B77449">
        <w:rPr>
          <w:rFonts w:ascii="Open Sans" w:hAnsi="Open Sans" w:cs="Open Sans"/>
          <w:sz w:val="20"/>
          <w:szCs w:val="20"/>
          <w:lang w:val="en-GB"/>
        </w:rPr>
        <w:t xml:space="preserve">Municipality of Novi Bečej, </w:t>
      </w:r>
    </w:p>
    <w:p w:rsidR="00B77449" w:rsidRPr="00B77449" w:rsidRDefault="00B77449" w:rsidP="00B77449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B77449">
        <w:rPr>
          <w:rFonts w:ascii="Open Sans" w:hAnsi="Open Sans" w:cs="Open Sans"/>
          <w:sz w:val="20"/>
          <w:szCs w:val="20"/>
          <w:lang w:val="en-GB"/>
        </w:rPr>
        <w:t xml:space="preserve">Žarka Zrenjanina 8, 23272 Novi Becej, </w:t>
      </w:r>
    </w:p>
    <w:p w:rsidR="00B77449" w:rsidRPr="00B77449" w:rsidRDefault="00B77449" w:rsidP="00B77449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B77449">
        <w:rPr>
          <w:rFonts w:ascii="Open Sans" w:hAnsi="Open Sans" w:cs="Open Sans"/>
          <w:sz w:val="20"/>
          <w:szCs w:val="20"/>
          <w:lang w:val="en-GB"/>
        </w:rPr>
        <w:t>Republic of Serbia</w:t>
      </w:r>
    </w:p>
    <w:p w:rsidR="00C122D4" w:rsidRPr="00C122D4" w:rsidRDefault="00B77449" w:rsidP="00B77449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B77449">
        <w:rPr>
          <w:rFonts w:ascii="Open Sans" w:hAnsi="Open Sans" w:cs="Open Sans"/>
          <w:sz w:val="20"/>
          <w:szCs w:val="20"/>
          <w:lang w:val="en-GB"/>
        </w:rPr>
        <w:t>VAT number: 101431164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(Contracting Authority)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AND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&lt;</w:t>
      </w:r>
      <w:r w:rsidRPr="00705B69"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  <w:t>Title</w:t>
      </w: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</w:pP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&lt;</w:t>
      </w:r>
      <w:r w:rsidRPr="00705B69"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  <w:t>Address of the contractor</w:t>
      </w: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&lt;</w:t>
      </w:r>
      <w:r w:rsidRPr="00705B69">
        <w:rPr>
          <w:rFonts w:ascii="Open Sans" w:hAnsi="Open Sans" w:cs="Open Sans"/>
          <w:i/>
          <w:iCs/>
          <w:sz w:val="20"/>
          <w:szCs w:val="20"/>
          <w:highlight w:val="yellow"/>
          <w:lang w:val="en-GB" w:eastAsia="en-GB"/>
        </w:rPr>
        <w:t>Official registration number/VAT number</w:t>
      </w:r>
      <w:r w:rsidRPr="00705B69">
        <w:rPr>
          <w:rFonts w:ascii="Open Sans" w:hAnsi="Open Sans" w:cs="Open Sans"/>
          <w:i/>
          <w:iCs/>
          <w:position w:val="6"/>
          <w:sz w:val="20"/>
          <w:szCs w:val="20"/>
          <w:highlight w:val="yellow"/>
          <w:lang w:val="en-GB" w:eastAsia="en-GB"/>
        </w:rPr>
        <w:footnoteReference w:id="2"/>
      </w: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(Contractor)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lang w:val="en-GB"/>
        </w:rPr>
        <w:t>Article 1: Subject of the contract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4E7B4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 xml:space="preserve">The subject of the contract is the </w:t>
      </w:r>
      <w:r w:rsidR="004E7B49">
        <w:rPr>
          <w:rFonts w:ascii="Open Sans" w:hAnsi="Open Sans" w:cs="Open Sans"/>
          <w:sz w:val="20"/>
          <w:szCs w:val="20"/>
          <w:lang w:val="en-GB"/>
        </w:rPr>
        <w:t>following:</w:t>
      </w:r>
    </w:p>
    <w:p w:rsidR="00F96DC8" w:rsidRPr="00705B69" w:rsidRDefault="00B77449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B77449">
        <w:rPr>
          <w:rFonts w:ascii="Open Sans" w:hAnsi="Open Sans" w:cs="Open Sans"/>
          <w:sz w:val="20"/>
          <w:szCs w:val="20"/>
          <w:lang w:val="en-GB"/>
        </w:rPr>
        <w:t>Establishing and marking of walking trail</w:t>
      </w:r>
      <w:r w:rsidR="00F96DC8" w:rsidRPr="00705B69">
        <w:rPr>
          <w:rFonts w:ascii="Open Sans" w:hAnsi="Open Sans" w:cs="Open Sans"/>
          <w:sz w:val="20"/>
          <w:szCs w:val="20"/>
          <w:lang w:val="en-GB"/>
        </w:rPr>
        <w:t>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lang w:val="en-GB"/>
        </w:rPr>
        <w:t>Article 2: Contract value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 xml:space="preserve">The total contract value for implementation of </w:t>
      </w:r>
      <w:r w:rsidR="006C0E5B">
        <w:rPr>
          <w:rFonts w:ascii="Open Sans" w:hAnsi="Open Sans" w:cs="Open Sans"/>
          <w:sz w:val="20"/>
          <w:szCs w:val="20"/>
          <w:lang w:val="en-GB"/>
        </w:rPr>
        <w:t>construction works</w:t>
      </w:r>
      <w:r w:rsidRPr="00705B69">
        <w:rPr>
          <w:rFonts w:ascii="Open Sans" w:hAnsi="Open Sans" w:cs="Open Sans"/>
          <w:sz w:val="20"/>
          <w:szCs w:val="20"/>
          <w:lang w:val="en-GB"/>
        </w:rPr>
        <w:t xml:space="preserve"> indicated in the Article 1 is: &lt;</w:t>
      </w:r>
      <w:r w:rsidRPr="00705B69">
        <w:rPr>
          <w:rFonts w:ascii="Open Sans" w:hAnsi="Open Sans" w:cs="Open Sans"/>
          <w:sz w:val="20"/>
          <w:szCs w:val="20"/>
          <w:highlight w:val="yellow"/>
          <w:lang w:val="en-GB"/>
        </w:rPr>
        <w:t>XXX EUR/</w:t>
      </w:r>
      <w:r w:rsidR="00B77449">
        <w:rPr>
          <w:rFonts w:ascii="Open Sans" w:hAnsi="Open Sans" w:cs="Open Sans"/>
          <w:sz w:val="20"/>
          <w:szCs w:val="20"/>
          <w:highlight w:val="yellow"/>
          <w:lang w:val="en-GB"/>
        </w:rPr>
        <w:t>RSD</w:t>
      </w:r>
      <w:r w:rsidRPr="00705B69">
        <w:rPr>
          <w:rFonts w:ascii="Open Sans" w:hAnsi="Open Sans" w:cs="Open Sans"/>
          <w:color w:val="008000"/>
          <w:sz w:val="20"/>
          <w:szCs w:val="20"/>
          <w:highlight w:val="yellow"/>
          <w:lang w:val="en-GB"/>
        </w:rPr>
        <w:t xml:space="preserve">, </w:t>
      </w:r>
      <w:r>
        <w:rPr>
          <w:rFonts w:ascii="Open Sans" w:hAnsi="Open Sans" w:cs="Open Sans"/>
          <w:sz w:val="20"/>
          <w:szCs w:val="20"/>
          <w:highlight w:val="yellow"/>
          <w:lang w:val="en-GB"/>
        </w:rPr>
        <w:t>excluding VAT</w:t>
      </w:r>
      <w:r w:rsidR="00B77449">
        <w:rPr>
          <w:rFonts w:ascii="Open Sans" w:hAnsi="Open Sans" w:cs="Open Sans"/>
          <w:sz w:val="20"/>
          <w:szCs w:val="20"/>
          <w:highlight w:val="yellow"/>
          <w:lang w:val="en-GB"/>
        </w:rPr>
        <w:t>&gt;</w:t>
      </w:r>
      <w:r w:rsidRPr="00D74540">
        <w:rPr>
          <w:rFonts w:ascii="Open Sans" w:hAnsi="Open Sans" w:cs="Open Sans"/>
          <w:sz w:val="20"/>
          <w:szCs w:val="20"/>
          <w:highlight w:val="yellow"/>
          <w:lang w:val="en-GB"/>
        </w:rPr>
        <w:t>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 xml:space="preserve">The contract shall be exempt from all duties and taxes, including VAT. </w:t>
      </w: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lang w:val="en-GB"/>
        </w:rPr>
        <w:t>Article 3: Contracting documents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The documents which form the part of this contract are (by the order of precedence):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Contract agreement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Contractor’s offer as provided in the tendering phase – “Tender Form”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C122D4">
        <w:rPr>
          <w:rFonts w:ascii="Open Sans" w:hAnsi="Open Sans" w:cs="Open Sans"/>
          <w:sz w:val="20"/>
          <w:szCs w:val="20"/>
          <w:lang w:val="en-GB"/>
        </w:rPr>
        <w:t>Any other support</w:t>
      </w:r>
      <w:r w:rsidR="00C122D4">
        <w:rPr>
          <w:rFonts w:ascii="Open Sans" w:hAnsi="Open Sans" w:cs="Open Sans"/>
          <w:sz w:val="20"/>
          <w:szCs w:val="20"/>
          <w:lang w:val="en-GB"/>
        </w:rPr>
        <w:t>ing documentation if applicable</w:t>
      </w: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lang w:val="en-GB"/>
        </w:rPr>
        <w:t>Article 4: Deliveries and payments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 xml:space="preserve">The contractor will deliver without reservation the </w:t>
      </w:r>
      <w:r w:rsidR="00063158">
        <w:rPr>
          <w:rFonts w:ascii="Open Sans" w:hAnsi="Open Sans" w:cs="Open Sans"/>
          <w:sz w:val="20"/>
          <w:szCs w:val="20"/>
          <w:lang w:val="en-GB"/>
        </w:rPr>
        <w:t>works</w:t>
      </w:r>
      <w:r w:rsidRPr="00705B69">
        <w:rPr>
          <w:rFonts w:ascii="Open Sans" w:hAnsi="Open Sans" w:cs="Open Sans"/>
          <w:sz w:val="20"/>
          <w:szCs w:val="20"/>
          <w:lang w:val="en-GB"/>
        </w:rPr>
        <w:t xml:space="preserve"> indicated in the contractor’s offer ‘</w:t>
      </w:r>
      <w:r w:rsidR="00C122D4">
        <w:rPr>
          <w:rFonts w:ascii="Open Sans" w:hAnsi="Open Sans" w:cs="Open Sans"/>
          <w:sz w:val="20"/>
          <w:szCs w:val="20"/>
          <w:lang w:val="en-GB"/>
        </w:rPr>
        <w:t>Tender Form’</w:t>
      </w:r>
      <w:r w:rsidRPr="00705B69">
        <w:rPr>
          <w:rFonts w:ascii="Open Sans" w:hAnsi="Open Sans" w:cs="Open Sans"/>
          <w:sz w:val="20"/>
          <w:szCs w:val="20"/>
          <w:lang w:val="en-GB"/>
        </w:rPr>
        <w:t xml:space="preserve">. The deliveries will be implemented within the indicated dates.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The contracting authority will pay to th</w:t>
      </w:r>
      <w:r w:rsidR="00C122D4">
        <w:rPr>
          <w:rFonts w:ascii="Open Sans" w:hAnsi="Open Sans" w:cs="Open Sans"/>
          <w:sz w:val="20"/>
          <w:szCs w:val="20"/>
          <w:lang w:val="en-GB"/>
        </w:rPr>
        <w:t xml:space="preserve">e contractor for the </w:t>
      </w:r>
      <w:r w:rsidR="00676EB2">
        <w:rPr>
          <w:rFonts w:ascii="Open Sans" w:hAnsi="Open Sans" w:cs="Open Sans"/>
          <w:sz w:val="20"/>
          <w:szCs w:val="20"/>
          <w:lang w:val="en-GB"/>
        </w:rPr>
        <w:t>works</w:t>
      </w:r>
      <w:r w:rsidRPr="00705B69">
        <w:rPr>
          <w:rFonts w:ascii="Open Sans" w:hAnsi="Open Sans" w:cs="Open Sans"/>
          <w:sz w:val="20"/>
          <w:szCs w:val="20"/>
          <w:lang w:val="en-GB"/>
        </w:rPr>
        <w:t xml:space="preserve"> the amount indicated in the Article 2 of this contract document.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</w:rPr>
        <w:t xml:space="preserve">In case the contract is concluded in EUR, and payments are made in </w:t>
      </w:r>
      <w:r w:rsidR="00B77449">
        <w:rPr>
          <w:rFonts w:ascii="Open Sans" w:hAnsi="Open Sans" w:cs="Open Sans"/>
          <w:sz w:val="20"/>
          <w:szCs w:val="20"/>
        </w:rPr>
        <w:t>RSD</w:t>
      </w:r>
      <w:r w:rsidRPr="00705B69">
        <w:rPr>
          <w:rFonts w:ascii="Open Sans" w:hAnsi="Open Sans" w:cs="Open Sans"/>
          <w:sz w:val="20"/>
          <w:szCs w:val="20"/>
        </w:rPr>
        <w:t>, applicable exchange rate must be InforEuro exchange rate for the month of the issuing of invoice or pre-invoice in case of VAT exemption.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The payments will be issued by the following time schedule.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B77449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Month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B77449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b/>
                <w:bCs/>
                <w:sz w:val="20"/>
                <w:szCs w:val="20"/>
              </w:rPr>
              <w:t>&lt;</w:t>
            </w:r>
            <w:r w:rsidRPr="00705B69">
              <w:rPr>
                <w:rFonts w:ascii="Open Sans" w:hAnsi="Open Sans" w:cs="Open Sans"/>
                <w:b/>
                <w:bCs/>
                <w:sz w:val="20"/>
                <w:szCs w:val="20"/>
                <w:highlight w:val="yellow"/>
              </w:rPr>
              <w:t>EUR/</w:t>
            </w:r>
            <w:r w:rsidR="00B77449" w:rsidRPr="00B77449">
              <w:rPr>
                <w:rFonts w:ascii="Open Sans" w:hAnsi="Open Sans" w:cs="Open Sans"/>
                <w:b/>
                <w:bCs/>
                <w:sz w:val="20"/>
                <w:szCs w:val="20"/>
                <w:highlight w:val="yellow"/>
              </w:rPr>
              <w:t>RSD</w:t>
            </w:r>
            <w:r w:rsidRPr="00705B69">
              <w:rPr>
                <w:rFonts w:ascii="Open Sans" w:hAnsi="Open Sans" w:cs="Open Sans"/>
                <w:b/>
                <w:bCs/>
                <w:sz w:val="20"/>
                <w:szCs w:val="20"/>
              </w:rPr>
              <w:t>&gt;</w:t>
            </w:r>
          </w:p>
        </w:tc>
      </w:tr>
      <w:tr w:rsidR="00F96DC8" w:rsidRPr="00705B69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B77449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8849E8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Balance final payment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  <w:highlight w:val="yellow"/>
              </w:rPr>
              <w:t>&lt; XX</w:t>
            </w:r>
            <w:r w:rsidRPr="00705B69">
              <w:rPr>
                <w:rFonts w:ascii="Open Sans" w:hAnsi="Open Sans" w:cs="Open Sans"/>
                <w:w w:val="50"/>
                <w:sz w:val="20"/>
                <w:szCs w:val="20"/>
                <w:highlight w:val="yellow"/>
              </w:rPr>
              <w:t> </w:t>
            </w:r>
            <w:r w:rsidRPr="00705B69">
              <w:rPr>
                <w:rFonts w:ascii="Open Sans" w:hAnsi="Open Sans" w:cs="Open Sans"/>
                <w:sz w:val="20"/>
                <w:szCs w:val="20"/>
                <w:highlight w:val="yellow"/>
              </w:rPr>
              <w:t>% of the contract value /  Absolute  amount  &gt;</w:t>
            </w:r>
          </w:p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&lt;</w:t>
            </w:r>
            <w:r w:rsidRPr="00705B69">
              <w:rPr>
                <w:rFonts w:ascii="Open Sans" w:hAnsi="Open Sans" w:cs="Open Sans"/>
                <w:sz w:val="20"/>
                <w:szCs w:val="20"/>
                <w:highlight w:val="yellow"/>
              </w:rPr>
              <w:t>Total contract value</w:t>
            </w:r>
            <w:r w:rsidRPr="00705B69">
              <w:rPr>
                <w:rFonts w:ascii="Open Sans" w:hAnsi="Open Sans" w:cs="Open Sans"/>
                <w:sz w:val="20"/>
                <w:szCs w:val="20"/>
              </w:rPr>
              <w:t>&gt;</w:t>
            </w:r>
          </w:p>
        </w:tc>
      </w:tr>
    </w:tbl>
    <w:p w:rsidR="00F96DC8" w:rsidRPr="006C0E5B" w:rsidRDefault="00F96DC8" w:rsidP="004E7B49">
      <w:pPr>
        <w:spacing w:after="0" w:line="240" w:lineRule="auto"/>
        <w:jc w:val="both"/>
        <w:rPr>
          <w:rFonts w:ascii="Open Sans" w:hAnsi="Open Sans" w:cs="Open Sans"/>
          <w:sz w:val="18"/>
          <w:szCs w:val="18"/>
          <w:lang w:val="en-GB"/>
        </w:rPr>
      </w:pPr>
      <w:r w:rsidRPr="006C0E5B">
        <w:rPr>
          <w:rFonts w:ascii="Open Sans" w:hAnsi="Open Sans" w:cs="Open Sans"/>
          <w:sz w:val="18"/>
          <w:szCs w:val="18"/>
          <w:lang w:val="en-GB"/>
        </w:rPr>
        <w:t xml:space="preserve">The contractor will provide contracting authority with the </w:t>
      </w:r>
      <w:r w:rsidR="00676EB2">
        <w:rPr>
          <w:rFonts w:ascii="Open Sans" w:hAnsi="Open Sans" w:cs="Open Sans"/>
          <w:sz w:val="18"/>
          <w:szCs w:val="18"/>
          <w:lang w:val="en-GB"/>
        </w:rPr>
        <w:t>relevant document</w:t>
      </w:r>
      <w:bookmarkStart w:id="0" w:name="_GoBack"/>
      <w:bookmarkEnd w:id="0"/>
      <w:r w:rsidRPr="006C0E5B">
        <w:rPr>
          <w:rFonts w:ascii="Open Sans" w:hAnsi="Open Sans" w:cs="Open Sans"/>
          <w:sz w:val="18"/>
          <w:szCs w:val="18"/>
          <w:lang w:val="en-GB"/>
        </w:rPr>
        <w:t xml:space="preserve"> on execution of the </w:t>
      </w:r>
      <w:r w:rsidR="006C0E5B" w:rsidRPr="006C0E5B">
        <w:rPr>
          <w:rFonts w:ascii="Open Sans" w:hAnsi="Open Sans" w:cs="Open Sans"/>
          <w:sz w:val="18"/>
          <w:szCs w:val="18"/>
          <w:lang w:val="en-GB"/>
        </w:rPr>
        <w:t>construction works</w:t>
      </w:r>
      <w:r w:rsidRPr="006C0E5B">
        <w:rPr>
          <w:rFonts w:ascii="Open Sans" w:hAnsi="Open Sans" w:cs="Open Sans"/>
          <w:sz w:val="18"/>
          <w:szCs w:val="18"/>
          <w:lang w:val="en-GB"/>
        </w:rPr>
        <w:t xml:space="preserve">, which will represent the basis for issuing balance final payment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4E7B49">
        <w:rPr>
          <w:rFonts w:ascii="Open Sans" w:hAnsi="Open Sans" w:cs="Open Sans"/>
          <w:bCs/>
          <w:sz w:val="20"/>
          <w:szCs w:val="20"/>
          <w:lang w:val="en-GB"/>
        </w:rPr>
        <w:t>Payments will be made to the following bank account:</w:t>
      </w:r>
    </w:p>
    <w:p w:rsidR="004E7B49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  <w:lang w:val="en-GB"/>
        </w:rPr>
      </w:pP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 xml:space="preserve">Bank account holder name: 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[</w:t>
      </w:r>
      <w:r w:rsidR="00AA6455" w:rsidRPr="00063158">
        <w:rPr>
          <w:rFonts w:ascii="Open Sans" w:hAnsi="Open Sans" w:cs="Open Sans"/>
          <w:bCs/>
          <w:snapToGrid w:val="0"/>
          <w:sz w:val="20"/>
          <w:szCs w:val="20"/>
          <w:highlight w:val="yellow"/>
          <w:lang w:val="en-GB"/>
        </w:rPr>
        <w:t>…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]</w:t>
      </w: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 xml:space="preserve">Bank account number: 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[</w:t>
      </w:r>
      <w:r w:rsidR="00AA6455" w:rsidRPr="00063158">
        <w:rPr>
          <w:rFonts w:ascii="Open Sans" w:hAnsi="Open Sans" w:cs="Open Sans"/>
          <w:bCs/>
          <w:snapToGrid w:val="0"/>
          <w:sz w:val="20"/>
          <w:szCs w:val="20"/>
          <w:highlight w:val="yellow"/>
          <w:lang w:val="en-GB"/>
        </w:rPr>
        <w:t>…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]</w:t>
      </w: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 xml:space="preserve">Bank name: 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[</w:t>
      </w:r>
      <w:r w:rsidR="00AA6455" w:rsidRPr="00063158">
        <w:rPr>
          <w:rFonts w:ascii="Open Sans" w:hAnsi="Open Sans" w:cs="Open Sans"/>
          <w:bCs/>
          <w:snapToGrid w:val="0"/>
          <w:sz w:val="20"/>
          <w:szCs w:val="20"/>
          <w:highlight w:val="yellow"/>
          <w:lang w:val="en-GB"/>
        </w:rPr>
        <w:t>…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]</w:t>
      </w: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 xml:space="preserve">SWIFT Code: 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[</w:t>
      </w:r>
      <w:r w:rsidR="00AA6455" w:rsidRPr="00063158">
        <w:rPr>
          <w:rFonts w:ascii="Open Sans" w:hAnsi="Open Sans" w:cs="Open Sans"/>
          <w:bCs/>
          <w:snapToGrid w:val="0"/>
          <w:sz w:val="20"/>
          <w:szCs w:val="20"/>
          <w:highlight w:val="yellow"/>
          <w:lang w:val="en-GB"/>
        </w:rPr>
        <w:t>…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]</w:t>
      </w:r>
    </w:p>
    <w:p w:rsidR="004E7B49" w:rsidRPr="004E7B49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>IBAN: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[</w:t>
      </w:r>
      <w:r w:rsidR="00AA6455" w:rsidRPr="00063158">
        <w:rPr>
          <w:rFonts w:ascii="Open Sans" w:hAnsi="Open Sans" w:cs="Open Sans"/>
          <w:bCs/>
          <w:snapToGrid w:val="0"/>
          <w:sz w:val="20"/>
          <w:szCs w:val="20"/>
          <w:highlight w:val="yellow"/>
          <w:lang w:val="en-GB"/>
        </w:rPr>
        <w:t>…</w:t>
      </w:r>
      <w:r w:rsidR="00AA6455">
        <w:rPr>
          <w:rFonts w:ascii="Open Sans" w:hAnsi="Open Sans" w:cs="Open Sans"/>
          <w:bCs/>
          <w:snapToGrid w:val="0"/>
          <w:sz w:val="20"/>
          <w:szCs w:val="20"/>
          <w:lang w:val="en-GB"/>
        </w:rPr>
        <w:t>]</w:t>
      </w: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lang w:val="en-GB"/>
        </w:rPr>
        <w:t>Article 5: Duration of the contract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 xml:space="preserve">Commencement date is </w:t>
      </w:r>
      <w:r w:rsidR="00B77449">
        <w:rPr>
          <w:rFonts w:ascii="Open Sans" w:hAnsi="Open Sans" w:cs="Open Sans"/>
          <w:sz w:val="20"/>
          <w:szCs w:val="20"/>
          <w:lang w:val="en-GB"/>
        </w:rPr>
        <w:t>date of signature of contract by both parties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DD17CA">
        <w:rPr>
          <w:rFonts w:ascii="Open Sans" w:hAnsi="Open Sans" w:cs="Open Sans"/>
          <w:bCs/>
          <w:sz w:val="20"/>
          <w:szCs w:val="20"/>
          <w:lang w:val="en-GB"/>
        </w:rPr>
        <w:t xml:space="preserve">Deadline for </w:t>
      </w:r>
      <w:r w:rsidRPr="008849E8">
        <w:rPr>
          <w:rFonts w:ascii="Open Sans" w:hAnsi="Open Sans" w:cs="Open Sans"/>
          <w:bCs/>
          <w:sz w:val="20"/>
          <w:szCs w:val="20"/>
          <w:lang w:val="en-GB"/>
        </w:rPr>
        <w:t>implementation:</w:t>
      </w:r>
      <w:r w:rsidR="00B77449" w:rsidRPr="008849E8">
        <w:rPr>
          <w:rFonts w:ascii="Open Sans" w:hAnsi="Open Sans" w:cs="Open Sans"/>
          <w:bCs/>
          <w:sz w:val="20"/>
          <w:szCs w:val="20"/>
          <w:lang w:val="en-GB"/>
        </w:rPr>
        <w:t xml:space="preserve"> </w:t>
      </w:r>
      <w:r w:rsidR="00B77449" w:rsidRPr="008849E8">
        <w:rPr>
          <w:rFonts w:ascii="Open Sans" w:hAnsi="Open Sans" w:cs="Open Sans"/>
          <w:sz w:val="20"/>
          <w:szCs w:val="20"/>
          <w:lang w:val="en-GB"/>
        </w:rPr>
        <w:t>3 months from</w:t>
      </w:r>
      <w:r w:rsidR="00B77449" w:rsidRPr="00B77449">
        <w:rPr>
          <w:rFonts w:ascii="Open Sans" w:hAnsi="Open Sans" w:cs="Open Sans"/>
          <w:sz w:val="20"/>
          <w:szCs w:val="20"/>
          <w:lang w:val="en-GB"/>
        </w:rPr>
        <w:t xml:space="preserve"> Commencement date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b/>
          <w:bCs/>
          <w:sz w:val="20"/>
          <w:szCs w:val="20"/>
          <w:lang w:val="en-GB"/>
        </w:rPr>
        <w:t xml:space="preserve">Article 6: Resolving of disputes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 xml:space="preserve">Any disputes arising out of or relating to this Contract which cannot be settled otherwise shall be referred to the exclusive jurisdiction of </w:t>
      </w:r>
      <w:r w:rsidR="00B77449">
        <w:rPr>
          <w:rFonts w:ascii="Open Sans" w:hAnsi="Open Sans" w:cs="Open Sans"/>
          <w:sz w:val="20"/>
          <w:szCs w:val="20"/>
          <w:lang w:val="en-GB"/>
        </w:rPr>
        <w:t>relevant Court of Law</w:t>
      </w:r>
      <w:r w:rsidRPr="00705B69">
        <w:rPr>
          <w:rFonts w:ascii="Open Sans" w:hAnsi="Open Sans" w:cs="Open Sans"/>
          <w:sz w:val="20"/>
          <w:szCs w:val="20"/>
          <w:lang w:val="en-GB"/>
        </w:rPr>
        <w:t xml:space="preserve"> in accordance with the national legislation of the state of the Contracting Authority.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31026A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b/>
                <w:bCs/>
                <w:sz w:val="20"/>
                <w:szCs w:val="20"/>
              </w:rPr>
              <w:t>For the Contractor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31026A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b/>
                <w:bCs/>
                <w:sz w:val="20"/>
                <w:szCs w:val="20"/>
              </w:rPr>
              <w:t>For the Contracting Authority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Name: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Name: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Title: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Title: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Signature: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Signature: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Date: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705B69">
              <w:rPr>
                <w:rFonts w:ascii="Open Sans" w:hAnsi="Open Sans" w:cs="Open Sans"/>
                <w:sz w:val="20"/>
                <w:szCs w:val="20"/>
              </w:rPr>
              <w:t>Date: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  <w:lang w:val="en-GB"/>
        </w:rPr>
      </w:pPr>
    </w:p>
    <w:p w:rsidR="00F002F1" w:rsidRDefault="00690F7C"/>
    <w:sectPr w:rsidR="00F002F1" w:rsidSect="004E7B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F7C" w:rsidRDefault="00690F7C" w:rsidP="00F96DC8">
      <w:pPr>
        <w:spacing w:after="0" w:line="240" w:lineRule="auto"/>
      </w:pPr>
      <w:r>
        <w:separator/>
      </w:r>
    </w:p>
  </w:endnote>
  <w:endnote w:type="continuationSeparator" w:id="1">
    <w:p w:rsidR="00690F7C" w:rsidRDefault="00690F7C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90F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 w:rsidRPr="00580A3E">
      <w:rPr>
        <w:rFonts w:ascii="Open Sans" w:hAnsi="Open Sans" w:cs="Open Sans"/>
        <w:sz w:val="18"/>
        <w:szCs w:val="18"/>
      </w:rPr>
      <w:t xml:space="preserve">Page </w:t>
    </w:r>
    <w:r w:rsidR="000A79CA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0A79CA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8849E8">
      <w:rPr>
        <w:rFonts w:ascii="Open Sans" w:hAnsi="Open Sans" w:cs="Open Sans"/>
        <w:b/>
        <w:bCs/>
        <w:noProof/>
        <w:sz w:val="18"/>
        <w:szCs w:val="18"/>
      </w:rPr>
      <w:t>2</w:t>
    </w:r>
    <w:r w:rsidR="000A79CA" w:rsidRPr="00580A3E">
      <w:rPr>
        <w:rFonts w:ascii="Open Sans" w:hAnsi="Open Sans" w:cs="Open Sans"/>
        <w:b/>
        <w:bCs/>
        <w:sz w:val="18"/>
        <w:szCs w:val="18"/>
      </w:rPr>
      <w:fldChar w:fldCharType="end"/>
    </w:r>
    <w:r w:rsidRPr="00580A3E">
      <w:rPr>
        <w:rFonts w:ascii="Open Sans" w:hAnsi="Open Sans" w:cs="Open Sans"/>
        <w:sz w:val="18"/>
        <w:szCs w:val="18"/>
      </w:rPr>
      <w:t xml:space="preserve"> of </w:t>
    </w:r>
    <w:r w:rsidR="000A79CA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0A79CA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8849E8">
      <w:rPr>
        <w:rFonts w:ascii="Open Sans" w:hAnsi="Open Sans" w:cs="Open Sans"/>
        <w:b/>
        <w:bCs/>
        <w:noProof/>
        <w:sz w:val="18"/>
        <w:szCs w:val="18"/>
      </w:rPr>
      <w:t>2</w:t>
    </w:r>
    <w:r w:rsidR="000A79CA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690F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90F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F7C" w:rsidRDefault="00690F7C" w:rsidP="00F96DC8">
      <w:pPr>
        <w:spacing w:after="0" w:line="240" w:lineRule="auto"/>
      </w:pPr>
      <w:r>
        <w:separator/>
      </w:r>
    </w:p>
  </w:footnote>
  <w:footnote w:type="continuationSeparator" w:id="1">
    <w:p w:rsidR="00690F7C" w:rsidRDefault="00690F7C" w:rsidP="00F96DC8">
      <w:pPr>
        <w:spacing w:after="0" w:line="240" w:lineRule="auto"/>
      </w:pPr>
      <w:r>
        <w:continuationSeparator/>
      </w:r>
    </w:p>
  </w:footnote>
  <w:footnote w:id="2">
    <w:p w:rsidR="00F96DC8" w:rsidRDefault="00F96DC8" w:rsidP="00F96DC8">
      <w:pPr>
        <w:pStyle w:val="FootnoteText"/>
        <w:spacing w:after="0"/>
        <w:ind w:left="142" w:hanging="142"/>
      </w:pPr>
      <w:r w:rsidRPr="00956630">
        <w:rPr>
          <w:rStyle w:val="FootnoteReference"/>
          <w:rFonts w:ascii="Times New Roman" w:hAnsi="Times New Roman" w:cs="Times New Roman"/>
        </w:rPr>
        <w:footnoteRef/>
      </w:r>
      <w:r w:rsidRPr="00956630">
        <w:tab/>
        <w:t>Where applicable. For individuals, mention their ID card or passport or equivalent document - number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90F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90F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690F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DC8"/>
    <w:rsid w:val="00063158"/>
    <w:rsid w:val="00080F0F"/>
    <w:rsid w:val="000A79CA"/>
    <w:rsid w:val="00182D21"/>
    <w:rsid w:val="00285175"/>
    <w:rsid w:val="004046AE"/>
    <w:rsid w:val="00474BC2"/>
    <w:rsid w:val="004E7B49"/>
    <w:rsid w:val="00627987"/>
    <w:rsid w:val="00676EB2"/>
    <w:rsid w:val="00690F7C"/>
    <w:rsid w:val="006C0E5B"/>
    <w:rsid w:val="008849E8"/>
    <w:rsid w:val="009A6FEE"/>
    <w:rsid w:val="00AA6455"/>
    <w:rsid w:val="00B77449"/>
    <w:rsid w:val="00C122D4"/>
    <w:rsid w:val="00EE6687"/>
    <w:rsid w:val="00F96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l-SI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l-SI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DC8"/>
    <w:rPr>
      <w:rFonts w:ascii="Calibri" w:eastAsia="Calibri" w:hAnsi="Calibri" w:cs="Calibri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F96DC8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F96DC8"/>
    <w:pPr>
      <w:spacing w:after="120" w:line="240" w:lineRule="auto"/>
      <w:jc w:val="both"/>
    </w:pPr>
    <w:rPr>
      <w:sz w:val="24"/>
      <w:szCs w:val="24"/>
      <w:lang w:val="en-GB" w:eastAsia="en-GB"/>
    </w:rPr>
  </w:style>
  <w:style w:type="character" w:customStyle="1" w:styleId="SzvegtrzsChar">
    <w:name w:val="Szövegtörzs Char"/>
    <w:basedOn w:val="Bekezdsalapbettpusa"/>
    <w:link w:val="Szvegtrzs"/>
    <w:uiPriority w:val="99"/>
    <w:rsid w:val="00F96DC8"/>
    <w:rPr>
      <w:rFonts w:ascii="Calibri" w:eastAsia="Calibri" w:hAnsi="Calibri" w:cs="Calibri"/>
      <w:sz w:val="24"/>
      <w:szCs w:val="24"/>
      <w:lang w:val="en-GB" w:eastAsia="en-GB"/>
    </w:rPr>
  </w:style>
  <w:style w:type="paragraph" w:styleId="Lbjegyzetszveg">
    <w:name w:val="footnote text"/>
    <w:basedOn w:val="Norml"/>
    <w:link w:val="LbjegyzetszvegChar"/>
    <w:uiPriority w:val="99"/>
    <w:semiHidden/>
    <w:rsid w:val="00F96DC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96DC8"/>
    <w:rPr>
      <w:rFonts w:ascii="Calibri" w:eastAsia="Calibri" w:hAnsi="Calibri" w:cs="Calibri"/>
      <w:sz w:val="20"/>
      <w:szCs w:val="20"/>
      <w:lang w:val="sl-SI"/>
    </w:rPr>
  </w:style>
  <w:style w:type="paragraph" w:styleId="lfej">
    <w:name w:val="header"/>
    <w:basedOn w:val="Norml"/>
    <w:link w:val="lfej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6DC8"/>
    <w:rPr>
      <w:rFonts w:ascii="Calibri" w:eastAsia="Calibri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6DC8"/>
    <w:rPr>
      <w:rFonts w:ascii="Calibri" w:eastAsia="Calibri" w:hAnsi="Calibri" w:cs="Calibri"/>
      <w:lang w:val="sl-SI"/>
    </w:rPr>
  </w:style>
  <w:style w:type="table" w:styleId="Rcsostblzat">
    <w:name w:val="Table Grid"/>
    <w:basedOn w:val="Normltblzat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851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85175"/>
    <w:rPr>
      <w:rFonts w:ascii="Calibri" w:eastAsia="Calibri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51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175"/>
    <w:rPr>
      <w:rFonts w:ascii="Tahoma" w:eastAsia="Calibri" w:hAnsi="Tahoma" w:cs="Tahoma"/>
      <w:sz w:val="16"/>
      <w:szCs w:val="16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A40EC-5655-4111-8DF5-0650B4FE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405</Words>
  <Characters>2314</Characters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2016-10-26T06:21:00Z</dcterms:created>
  <dcterms:modified xsi:type="dcterms:W3CDTF">2019-03-20T15:55:00Z</dcterms:modified>
</cp:coreProperties>
</file>